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28F" w:rsidRDefault="0001128F" w:rsidP="004F725A">
      <w:pPr>
        <w:pStyle w:val="2"/>
      </w:pPr>
    </w:p>
    <w:p w:rsidR="0001128F" w:rsidRDefault="0001128F" w:rsidP="0001128F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2E5801" w:rsidRPr="00D92CC0">
        <w:rPr>
          <w:rFonts w:ascii="Times New Roman" w:eastAsia="Times New Roman" w:hAnsi="Times New Roman" w:cs="Times New Roman"/>
          <w:b/>
          <w:caps/>
          <w:noProof/>
          <w:color w:val="000000"/>
          <w:sz w:val="28"/>
          <w:szCs w:val="20"/>
          <w:lang w:val="uk-UA" w:eastAsia="uk-UA"/>
        </w:rPr>
        <w:drawing>
          <wp:inline distT="0" distB="0" distL="0" distR="0" wp14:anchorId="790DCC40" wp14:editId="2161A3F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8F" w:rsidRPr="003B3F49" w:rsidRDefault="0001128F" w:rsidP="003B3F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>ТАРАЩАНС</w:t>
      </w:r>
      <w:r w:rsidR="003B3F49">
        <w:rPr>
          <w:rFonts w:ascii="Times New Roman" w:hAnsi="Times New Roman" w:cs="Times New Roman"/>
          <w:b/>
          <w:sz w:val="28"/>
          <w:szCs w:val="28"/>
        </w:rPr>
        <w:t>ЬК</w:t>
      </w:r>
      <w:r w:rsidR="003B3F49">
        <w:rPr>
          <w:rFonts w:ascii="Times New Roman" w:hAnsi="Times New Roman" w:cs="Times New Roman"/>
          <w:b/>
          <w:sz w:val="28"/>
          <w:szCs w:val="28"/>
          <w:lang w:val="uk-UA"/>
        </w:rPr>
        <w:t>А ГІМНАЗІЯ «ОСВІТОРІЯ»</w:t>
      </w:r>
    </w:p>
    <w:p w:rsidR="0001128F" w:rsidRPr="0001128F" w:rsidRDefault="0001128F" w:rsidP="0001128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28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01128F">
        <w:rPr>
          <w:rFonts w:ascii="Times New Roman" w:hAnsi="Times New Roman" w:cs="Times New Roman"/>
          <w:b/>
          <w:sz w:val="28"/>
          <w:szCs w:val="28"/>
        </w:rPr>
        <w:t xml:space="preserve">  ТАРАЩАНСЬКОЇ МІСЬКОЇ РАДИ КИЇВСЬКОЇ ОБЛАСТІ</w:t>
      </w:r>
    </w:p>
    <w:p w:rsidR="002E5801" w:rsidRPr="00D92CC0" w:rsidRDefault="002E5801" w:rsidP="002E5801">
      <w:pPr>
        <w:keepNext/>
        <w:tabs>
          <w:tab w:val="left" w:pos="4111"/>
          <w:tab w:val="center" w:pos="4962"/>
        </w:tabs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:rsidR="002E5801" w:rsidRPr="00D92CC0" w:rsidRDefault="002E5801" w:rsidP="002E5801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B02056" wp14:editId="3DD5749C">
                <wp:simplePos x="0" y="0"/>
                <wp:positionH relativeFrom="column">
                  <wp:posOffset>-182880</wp:posOffset>
                </wp:positionH>
                <wp:positionV relativeFrom="paragraph">
                  <wp:posOffset>77469</wp:posOffset>
                </wp:positionV>
                <wp:extent cx="6311900" cy="0"/>
                <wp:effectExtent l="0" t="19050" r="127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7D6E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4pt,6.1pt" to="48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" strokeweight="4.5pt">
                <v:stroke linestyle="thickThin"/>
              </v:line>
            </w:pict>
          </mc:Fallback>
        </mc:AlternateConten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061B" w:rsidRPr="002E5801" w:rsidRDefault="00E6061B" w:rsidP="002E580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E5801" w:rsidRP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>ЗВІТ ДИРЕКТОРА</w:t>
      </w:r>
    </w:p>
    <w:p w:rsidR="002E5801" w:rsidRDefault="009D02FE" w:rsidP="003B3F49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ТАРАЩАН</w:t>
      </w:r>
      <w:r w:rsidR="002E5801" w:rsidRPr="002E5801">
        <w:rPr>
          <w:rFonts w:ascii="Times New Roman" w:hAnsi="Times New Roman" w:cs="Times New Roman"/>
          <w:b/>
          <w:sz w:val="48"/>
          <w:szCs w:val="48"/>
          <w:lang w:val="uk-UA"/>
        </w:rPr>
        <w:t>СЬКО</w:t>
      </w:r>
      <w:r w:rsidR="003B3F49">
        <w:rPr>
          <w:rFonts w:ascii="Times New Roman" w:hAnsi="Times New Roman" w:cs="Times New Roman"/>
          <w:b/>
          <w:sz w:val="48"/>
          <w:szCs w:val="48"/>
          <w:lang w:val="uk-UA"/>
        </w:rPr>
        <w:t>Ї ГІМНАЗІЇ «ОСВІТОРІЯ»</w:t>
      </w:r>
    </w:p>
    <w:p w:rsidR="002E5801" w:rsidRDefault="009D02FE" w:rsidP="009D02FE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КОВАЛЕНКО ЛЮДМИЛИ ВАСИЛІВНИ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ПЕРЕД ПЕДАГОГІЧНИМ КОЛЕКТИВОМ</w:t>
      </w:r>
    </w:p>
    <w:p w:rsidR="002E5801" w:rsidRDefault="002E5801" w:rsidP="002E5801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ТА ГРОМАДСЬКІСТЮ</w:t>
      </w:r>
    </w:p>
    <w:p w:rsidR="002E5801" w:rsidRDefault="003B3F49" w:rsidP="002E580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ЗА 202</w:t>
      </w:r>
      <w:r w:rsidR="00F01329">
        <w:rPr>
          <w:rFonts w:ascii="Times New Roman" w:hAnsi="Times New Roman" w:cs="Times New Roman"/>
          <w:b/>
          <w:sz w:val="48"/>
          <w:szCs w:val="48"/>
          <w:lang w:val="uk-UA"/>
        </w:rPr>
        <w:t>3</w:t>
      </w:r>
      <w:r>
        <w:rPr>
          <w:rFonts w:ascii="Times New Roman" w:hAnsi="Times New Roman" w:cs="Times New Roman"/>
          <w:b/>
          <w:sz w:val="48"/>
          <w:szCs w:val="48"/>
          <w:lang w:val="uk-UA"/>
        </w:rPr>
        <w:t>/202</w:t>
      </w:r>
      <w:r w:rsidR="00F01329">
        <w:rPr>
          <w:rFonts w:ascii="Times New Roman" w:hAnsi="Times New Roman" w:cs="Times New Roman"/>
          <w:b/>
          <w:sz w:val="48"/>
          <w:szCs w:val="48"/>
          <w:lang w:val="uk-UA"/>
        </w:rPr>
        <w:t>4</w:t>
      </w:r>
      <w:r w:rsidR="002E5801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НАВЧАЛЬНИЙ РІК</w:t>
      </w:r>
      <w:r w:rsidR="002E5801">
        <w:rPr>
          <w:rFonts w:ascii="Times New Roman" w:hAnsi="Times New Roman" w:cs="Times New Roman"/>
          <w:b/>
          <w:sz w:val="32"/>
          <w:szCs w:val="32"/>
          <w:lang w:val="uk-UA"/>
        </w:rPr>
        <w:br w:type="page"/>
      </w:r>
    </w:p>
    <w:p w:rsidR="00E934FF" w:rsidRPr="001F46EC" w:rsidRDefault="00A11AF9" w:rsidP="00A11AF9">
      <w:pPr>
        <w:spacing w:after="0" w:line="288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</w:t>
      </w:r>
      <w:r w:rsidR="00E934FF" w:rsidRPr="001F46EC">
        <w:rPr>
          <w:rFonts w:ascii="Times New Roman" w:hAnsi="Times New Roman" w:cs="Times New Roman"/>
          <w:b/>
          <w:sz w:val="24"/>
          <w:szCs w:val="24"/>
          <w:lang w:val="uk-UA"/>
        </w:rPr>
        <w:t>Вступ</w:t>
      </w:r>
    </w:p>
    <w:p w:rsidR="007C28E3" w:rsidRPr="001F46EC" w:rsidRDefault="001F46EC" w:rsidP="00A11AF9">
      <w:pPr>
        <w:spacing w:after="0" w:line="288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shd w:val="clear" w:color="auto" w:fill="FFFFFF"/>
        </w:rPr>
        <w:t>Ми завершили  2023-2024 н. р., складний, тривожний, воєнний, який приніс нам усім чимало викликів, труднощів. Разом з тим, він був ефективним і результативним (як показав аналіз освітніх, управлінських процесів, анкетувань та досліджень серед учасників освітнього процесу).</w:t>
      </w:r>
    </w:p>
    <w:p w:rsidR="00E934FF" w:rsidRPr="001F46EC" w:rsidRDefault="009D08F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На виконання п. 3 наказу Міністерства освіти і науки України від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28.01.2005 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55 «Про запровадження звітування керівників 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ошкільних,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загальноосвітніх та професійно-технічних навчальних закладів», керуючись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Примірним положенням про порядок звітування керівників дошкільних,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загальноосвітніх та професійно-технічних навчальних закладів про свою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діяльність перед педагогічним колективом та громадськістю, затвердженим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наказом Міністерства освіти і 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>науки України від 23.03.2005 №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178, у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відповідності до функціональних обов’язків та з метою подальшого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утвердження відкритої, демократичної, державно-громадської системи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управління освітою, запровадження колегіальної етики управлінської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діяльності у школі, що базується на принципах взаємоповаги та позитивної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6088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мотивації, представляю </w:t>
      </w:r>
      <w:r w:rsidR="00341B68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звіт про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</w:t>
      </w:r>
      <w:r w:rsidR="00341B68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на посаді директора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та підсумки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роботи колективу протягом 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–202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41B68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>навчального року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7E80" w:rsidRDefault="00341B68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ротягом звіт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ного періоду я як директор закладу освіти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керувала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ся посадовими обов’язками, основними нормативно-правовими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документами,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які регламентують роботу освіт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ого закладу: Конституцією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України, Законами України «Про освіту», «Про загальну середню освіту»,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«Про основні засади мовної пол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ітики в Україні», Статутом гімназії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E934FF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8FE" w:rsidRPr="001F46EC">
        <w:rPr>
          <w:rFonts w:ascii="Times New Roman" w:hAnsi="Times New Roman" w:cs="Times New Roman"/>
          <w:sz w:val="24"/>
          <w:szCs w:val="24"/>
          <w:lang w:val="uk-UA"/>
        </w:rPr>
        <w:t>чинними нормативно-правовими документами у галузі освіти.</w:t>
      </w:r>
      <w:r w:rsidR="001F46EC" w:rsidRPr="001F46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46EC" w:rsidRPr="001F46EC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Управлінська  діяльність  здійснювалась  відповідно  до  розробленої Стратегії розвитку закладу освіти, в якій чітко окреслено місію закладу–це безперервний  процес  підвищення  ефективності  освітнього  процесу  з одночасним  урахуванням  потреб  суспільства,  потреб  особистості  здобувача освіти. Цьому сприяє застосування новітніх досягнень педагогів та психолог</w:t>
      </w:r>
      <w:r w:rsidR="001F46EC" w:rsidRPr="001F46E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ів</w:t>
      </w:r>
      <w:r w:rsidR="001F46EC" w:rsidRPr="001F46EC">
        <w:rPr>
          <w:rFonts w:ascii="Times New Roman" w:hAnsi="Times New Roman" w:cs="Times New Roman"/>
          <w:sz w:val="24"/>
          <w:szCs w:val="24"/>
          <w:shd w:val="clear" w:color="auto" w:fill="FFFFFF"/>
        </w:rPr>
        <w:t>, використання інноваційних технологій навчання, комп’ютеризація освітнього процесу.</w:t>
      </w:r>
    </w:p>
    <w:p w:rsidR="0008200E" w:rsidRPr="004B48C9" w:rsidRDefault="004B48C9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Однією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важливих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умов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безпечне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освітнє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середовище–сукупність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умов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закладі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унеможливлюють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заподіяння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фізичної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моральної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шкоди.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Освітнє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середовище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закладу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безпечним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комфортним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учасників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B48C9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У зв’язку з тим, що укриття закладу вміщає 50 осіб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,було запроваджено змі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ану форму навчання: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1-5 класи навчалися очно в пешу половину дня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,в другу- дистанційно ; 6-9 класи навчалися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дистанцій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но в пешу половину дня,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другу- 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очно;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7 учнів, що перебували за кордоном- за дистанційною формою.</w:t>
      </w:r>
    </w:p>
    <w:p w:rsidR="004B48C9" w:rsidRPr="004B48C9" w:rsidRDefault="004B48C9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11AF9" w:rsidRPr="001F46EC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E80" w:rsidRPr="0008200E" w:rsidRDefault="0008200E" w:rsidP="00A11AF9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08200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Освітній</w:t>
      </w:r>
      <w:r w:rsidR="00097E80" w:rsidRPr="0008200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процес</w:t>
      </w:r>
    </w:p>
    <w:p w:rsidR="00964485" w:rsidRDefault="00097E80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 сучасному етапі головним</w:t>
      </w:r>
      <w:r w:rsidR="002356EF"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завданням</w:t>
      </w:r>
      <w:r w:rsidR="002356EF"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нашого закладу є </w:t>
      </w:r>
      <w:r w:rsidR="002356EF"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забезпечення безпечного середовища та </w:t>
      </w:r>
      <w:r w:rsidRPr="0008200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підвищення якості освіти через упровадження інновацій, сучасних підходів до оцінювання, зокрема формувальне оцінювання, само-  та взаємооцінювання, дотримання основних принципів НУШ –дитиноцентризму, педагогіки партнерства, інтеграції предметів.</w:t>
      </w:r>
      <w:r w:rsidR="001F46EC" w:rsidRPr="000820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46EC" w:rsidRPr="0008200E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Робота педагогічного колективу в 2023-2024 н. р. була спрямована</w:t>
      </w:r>
      <w:r w:rsidR="001F46EC" w:rsidRPr="000820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також</w:t>
      </w:r>
      <w:r w:rsidR="001F46EC" w:rsidRPr="000820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реалізацію  Стратегії  розвитку  закладу  освіти</w:t>
      </w:r>
    </w:p>
    <w:p w:rsidR="0008200E" w:rsidRDefault="0008200E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8200E" w:rsidRDefault="0008200E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8200E" w:rsidRDefault="0008200E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8200E" w:rsidRDefault="0008200E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08200E" w:rsidRPr="0008200E" w:rsidRDefault="0008200E" w:rsidP="0008200E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964485" w:rsidRPr="001F46EC" w:rsidRDefault="00FE76A2" w:rsidP="00FE76A2">
      <w:pPr>
        <w:tabs>
          <w:tab w:val="left" w:pos="163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ab/>
      </w:r>
    </w:p>
    <w:p w:rsidR="00964485" w:rsidRPr="001F46EC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Мережа</w:t>
      </w:r>
    </w:p>
    <w:p w:rsidR="00964485" w:rsidRPr="001F46EC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у кінці</w:t>
      </w:r>
      <w:r w:rsidR="003B3F49"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202</w:t>
      </w:r>
      <w:r w:rsidR="00F01329"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3</w:t>
      </w:r>
      <w:r w:rsidR="003B3F49"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-202</w:t>
      </w:r>
      <w:r w:rsidR="00F01329"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Pr="001F46EC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н.р</w:t>
      </w:r>
      <w:r w:rsidRPr="001F46EC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964485" w:rsidRPr="001F46EC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64485" w:rsidRPr="001F46EC" w:rsidRDefault="00964485" w:rsidP="00964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tbl>
      <w:tblPr>
        <w:tblW w:w="107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708"/>
        <w:gridCol w:w="722"/>
        <w:gridCol w:w="874"/>
        <w:gridCol w:w="596"/>
        <w:gridCol w:w="830"/>
        <w:gridCol w:w="830"/>
        <w:gridCol w:w="830"/>
        <w:gridCol w:w="830"/>
        <w:gridCol w:w="830"/>
        <w:gridCol w:w="1174"/>
        <w:gridCol w:w="1763"/>
      </w:tblGrid>
      <w:tr w:rsidR="003B3F49" w:rsidRPr="001F46EC" w:rsidTr="00FE76A2">
        <w:trPr>
          <w:trHeight w:val="95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Клас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 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3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4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8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9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всього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К-сть інклюзивних класів</w:t>
            </w:r>
          </w:p>
        </w:tc>
      </w:tr>
      <w:tr w:rsidR="003B3F49" w:rsidRPr="001F46EC" w:rsidTr="00FE76A2">
        <w:trPr>
          <w:trHeight w:val="6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К-сть</w:t>
            </w:r>
          </w:p>
          <w:p w:rsidR="00964485" w:rsidRPr="001F46EC" w:rsidRDefault="00964485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F46E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F01329" w:rsidRPr="001F46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85" w:rsidRPr="001F46EC" w:rsidRDefault="003B3F49" w:rsidP="0096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2(</w:t>
            </w:r>
            <w:r w:rsidR="00F01329"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кл.; 1 уч., </w:t>
            </w:r>
            <w:r w:rsidR="00F01329"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964485" w:rsidRPr="001F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кл.:1уч.)</w:t>
            </w:r>
          </w:p>
        </w:tc>
      </w:tr>
    </w:tbl>
    <w:p w:rsidR="00964485" w:rsidRPr="001F46EC" w:rsidRDefault="00964485" w:rsidP="009644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964485" w:rsidRPr="001F46EC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964485" w:rsidRPr="001F46EC" w:rsidRDefault="00964485" w:rsidP="0096448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097E80" w:rsidRPr="001F46E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E80" w:rsidRPr="001F46EC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За останні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три роки  континген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т учнів у нашій школі перебуває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в межах 1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– 13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учнів.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навчальн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ий рік передбачається  1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першокласників.</w:t>
      </w:r>
    </w:p>
    <w:p w:rsidR="00097E80" w:rsidRPr="001F46EC" w:rsidRDefault="001975DF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>введенням воєнного стану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цей навчальний рік був особливим і в організації і проведенні освітнього про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цесу. Навчання проходило за змішаною формою( 1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класи працювали очно,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-9 класи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змішано: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як очно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так і з використанням дистанційних фор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>. Варто зазначити, що також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всі навчальні заняття проходили за розкладом в синхронному</w:t>
      </w:r>
      <w:r w:rsidR="0096448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та асинхронному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режимі з вико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ристанням платформи </w:t>
      </w:r>
      <w:r w:rsidR="002901E2" w:rsidRPr="001F46EC">
        <w:rPr>
          <w:rFonts w:ascii="Times New Roman" w:hAnsi="Times New Roman" w:cs="Times New Roman"/>
          <w:sz w:val="24"/>
          <w:szCs w:val="24"/>
          <w:lang w:val="en-GB"/>
        </w:rPr>
        <w:t>HUMAN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B3F49" w:rsidRPr="001F46EC">
        <w:rPr>
          <w:rFonts w:ascii="Times New Roman" w:hAnsi="Times New Roman" w:cs="Times New Roman"/>
          <w:sz w:val="24"/>
          <w:szCs w:val="24"/>
          <w:lang w:val="uk-UA"/>
        </w:rPr>
        <w:t>Google Meet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та в очному режимі.  Н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авч</w:t>
      </w:r>
      <w:r w:rsidR="00C65BDB" w:rsidRPr="001F46EC">
        <w:rPr>
          <w:rFonts w:ascii="Times New Roman" w:hAnsi="Times New Roman" w:cs="Times New Roman"/>
          <w:sz w:val="24"/>
          <w:szCs w:val="24"/>
          <w:lang w:val="uk-UA"/>
        </w:rPr>
        <w:t>анням було охоплено 100 % учнів.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>У 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>н.р. навчалося  1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учн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>, з яких 1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01E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буде випущено із закладу освіти</w:t>
      </w:r>
      <w:r w:rsidR="00C65BDB" w:rsidRPr="001F46E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всі інші переведені на наступний рік навчання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Середній кількісний показник рівня навчальних досягнень такий: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E80" w:rsidRPr="001F46EC" w:rsidRDefault="002901E2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Високий рівень -  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учнів  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7E80" w:rsidRPr="001F46EC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Достатній рівень -    2</w:t>
      </w:r>
      <w:r w:rsidR="00B765C6" w:rsidRPr="001F46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>уч</w:t>
      </w:r>
      <w:r w:rsidR="00B765C6" w:rsidRPr="001F46EC">
        <w:rPr>
          <w:rFonts w:ascii="Times New Roman" w:hAnsi="Times New Roman" w:cs="Times New Roman"/>
          <w:sz w:val="24"/>
          <w:szCs w:val="24"/>
          <w:lang w:val="uk-UA"/>
        </w:rPr>
        <w:t>нів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7E80" w:rsidRPr="001F46EC" w:rsidRDefault="00C65BDB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Середній рівень   -    4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учнів 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7E80" w:rsidRPr="001F46EC" w:rsidRDefault="00170449" w:rsidP="00A11AF9">
      <w:pPr>
        <w:pStyle w:val="a6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Початковий рівень   -  0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5BDB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учнів 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Середній якісний показник навчальних досягнень по закладу становить 3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:rsidR="00097E80" w:rsidRPr="001F46EC" w:rsidRDefault="00D9034E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 школі 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>І ступеня навчається 5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уч</w:t>
      </w:r>
      <w:r w:rsidR="00170449" w:rsidRPr="001F46EC">
        <w:rPr>
          <w:rFonts w:ascii="Times New Roman" w:hAnsi="Times New Roman" w:cs="Times New Roman"/>
          <w:sz w:val="24"/>
          <w:szCs w:val="24"/>
          <w:lang w:val="uk-UA"/>
        </w:rPr>
        <w:t>нів. За рішенням педради оцінювання здійснюється вербально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80" w:rsidRPr="001F46EC" w:rsidRDefault="00170449" w:rsidP="00A11AF9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Другий ступінь нараховує 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78</w:t>
      </w:r>
      <w:r w:rsidR="00C65BDB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уч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нів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, якість знань </w:t>
      </w:r>
      <w:r w:rsidR="00DB46AB" w:rsidRPr="001F46EC">
        <w:rPr>
          <w:rFonts w:ascii="Times New Roman" w:hAnsi="Times New Roman" w:cs="Times New Roman"/>
          <w:sz w:val="24"/>
          <w:szCs w:val="24"/>
          <w:lang w:val="uk-UA"/>
        </w:rPr>
        <w:t>38%, що на 3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ше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минулого року. На вис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окому рівні навчається </w:t>
      </w:r>
      <w:r w:rsidR="00F01329" w:rsidRPr="001F46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5BDB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учнів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6AB" w:rsidRPr="001F46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% - на одному рівні з  минулим роком), </w:t>
      </w:r>
      <w:r w:rsidR="00DB46AB" w:rsidRPr="001F46EC">
        <w:rPr>
          <w:rFonts w:ascii="Times New Roman" w:hAnsi="Times New Roman" w:cs="Times New Roman"/>
          <w:sz w:val="24"/>
          <w:szCs w:val="24"/>
          <w:lang w:val="uk-UA"/>
        </w:rPr>
        <w:t>на достатньому 21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– 36% (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>на 6% більше  як у 2021-2022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н.р</w:t>
      </w:r>
      <w:r w:rsidR="00DB46AB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.), на середньому 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B46AB" w:rsidRPr="001F46E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чнів </w:t>
      </w:r>
      <w:r w:rsidR="00CC0B13" w:rsidRPr="001F46E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0B13" w:rsidRPr="001F46EC">
        <w:rPr>
          <w:rFonts w:ascii="Times New Roman" w:hAnsi="Times New Roman" w:cs="Times New Roman"/>
          <w:sz w:val="24"/>
          <w:szCs w:val="24"/>
          <w:lang w:val="uk-UA"/>
        </w:rPr>
        <w:t>61,5%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7E80" w:rsidRPr="001F46EC" w:rsidRDefault="00170449" w:rsidP="00A11AF9">
      <w:pPr>
        <w:tabs>
          <w:tab w:val="left" w:pos="5865"/>
        </w:tabs>
        <w:spacing w:after="0" w:line="288" w:lineRule="auto"/>
        <w:ind w:left="142" w:firstLine="36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Цього року заклад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закінчили з високими балами і нагороджені Похвальним листом «За високі досягнен</w:t>
      </w:r>
      <w:r w:rsidR="00556604" w:rsidRPr="001F46EC">
        <w:rPr>
          <w:rFonts w:ascii="Times New Roman" w:hAnsi="Times New Roman" w:cs="Times New Roman"/>
          <w:sz w:val="24"/>
          <w:szCs w:val="24"/>
          <w:lang w:val="uk-UA"/>
        </w:rPr>
        <w:t>ня у навчанні»  11</w:t>
      </w:r>
      <w:r w:rsidR="00CC0B13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учнів базової школи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97E80" w:rsidRPr="001F46EC" w:rsidRDefault="00097E80" w:rsidP="00A11AF9">
      <w:pPr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 Відповідно до навчального плану роботи школи за рахунок варіативної складової було </w:t>
      </w:r>
      <w:r w:rsidR="00CB6184" w:rsidRPr="001F46E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8 </w:t>
      </w:r>
      <w:r w:rsidRPr="001F46EC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годин</w:t>
      </w:r>
      <w:r w:rsidR="00CB6184" w:rsidRPr="001F46E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5238C" w:rsidRPr="001F46E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Особлива увага приділяється вивченню учнями української мови як державної. Головним завданням є підготовка мовно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грамотної людини з високим рівнем комунікативної компетентності. Тому за рахунок варіативної складової збільшено кількість годин на в</w:t>
      </w:r>
      <w:r w:rsidR="0055238C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ивчення української мови 1-4 класах по 1 год. </w:t>
      </w:r>
    </w:p>
    <w:p w:rsidR="00CB6184" w:rsidRPr="001F46EC" w:rsidRDefault="0055238C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У базовій школі для формування гуманістичного світогляду у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>6 класі -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9717C6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год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>. продовж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ено курс за вибором «Етика» </w:t>
      </w:r>
      <w:r w:rsidR="0087646A"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80" w:rsidRPr="001F46EC" w:rsidRDefault="0087646A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У 8-9 класах учні поглиблено вивчають інформатику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дією воєнного стану не було організовано  роботу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гуртк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>ів та ГПД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Аналіз якісного складу та 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освітнього рівня педагогічних працівників</w:t>
      </w:r>
      <w:r w:rsidRPr="001F46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Відповідно до Законів України «Про освіту», «Про загальну середню освіту», «Типового положення про атестацію педагогічних працівників», затвердженого наказом Міністерства освіти і науки України від 06.10.2010 № 930, зареєстрованого в Міністерстві юстиції України 14.12.2010 за № 1255/18550  у 2020-2021 навчальному році здійснювалась курсова перепідготовка при комунальному вищому навчальному закладі Вінницькій академії безперервної освіти  у дистанційній формі.  Курсова перепідготовка здійснювалася відповідно  до графіка, який складається  на кожний рік та затверджується педагогічною радою. Згідно з Порядком підвищення кваліфікації педагогічних працівників курсову перепідготовку потрібно проходити щороку. Атестація  педпрацівників здійснювалася відповідно до перспективного плану атестації педагогічних кадрів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авторитету, забезпечення ефективності освітнього процесу.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 202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39C9" w:rsidRPr="001F46E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82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88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н.р. атестувалося  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5388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97E80" w:rsidRPr="001F46EC" w:rsidRDefault="006A72F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Середюк Ірина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 xml:space="preserve"> Анатоліївна</w:t>
      </w:r>
      <w:r w:rsidR="002A6FF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,вчитель 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>інформатики,фізики,математики</w:t>
      </w:r>
      <w:r w:rsidR="00CF3609" w:rsidRPr="001F46EC">
        <w:rPr>
          <w:rFonts w:ascii="Times New Roman" w:hAnsi="Times New Roman" w:cs="Times New Roman"/>
          <w:sz w:val="24"/>
          <w:szCs w:val="24"/>
          <w:lang w:val="uk-UA"/>
        </w:rPr>
        <w:t>, атесту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валася на п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>рисвоєння</w:t>
      </w:r>
      <w:r w:rsidR="00CF360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кваліфікаційній категорії «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спеціаліст вищої категорії</w:t>
      </w:r>
      <w:r w:rsidR="00CF3609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F3609" w:rsidRPr="001F46EC"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6A72FD" w:rsidRPr="001F46EC" w:rsidRDefault="006A72FD" w:rsidP="00CF360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>Губань Людмила Павлівна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88D" w:rsidRPr="001F46E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7102B">
        <w:rPr>
          <w:rFonts w:ascii="Times New Roman" w:hAnsi="Times New Roman" w:cs="Times New Roman"/>
          <w:sz w:val="24"/>
          <w:szCs w:val="24"/>
          <w:lang w:val="uk-UA"/>
        </w:rPr>
        <w:t>практичний психолог</w:t>
      </w:r>
      <w:r w:rsidR="00B5388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атестувалася на  підтвердження раніше присвоєної кваліфікацій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ній категорії «спеціаліст вищої</w:t>
      </w:r>
      <w:r w:rsidR="00B5388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категорії»</w:t>
      </w:r>
      <w:r w:rsidR="000D095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097E80" w:rsidRPr="001F46EC" w:rsidRDefault="00097E80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Аналіз якісного складу та освітнього рівня педагогічних працівників школи дозволяють зробити висновок про можливість проведення освітнього процесу на високому рівні.</w:t>
      </w:r>
    </w:p>
    <w:p w:rsidR="00097E80" w:rsidRPr="001F46EC" w:rsidRDefault="006A72FD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кінець 202</w:t>
      </w:r>
      <w:r w:rsidR="007C28E3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7C28E3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097E80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н.р. якісний </w:t>
      </w:r>
      <w:r w:rsidR="00097E80" w:rsidRPr="001F46E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склад педагогічного колективу становить:</w:t>
      </w:r>
      <w:r w:rsidR="00097E80" w:rsidRPr="001F46E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спеціаліст вищої категорії – 7</w:t>
      </w:r>
      <w:r w:rsidR="00765A72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учителів</w:t>
      </w:r>
      <w:r w:rsidR="00097E80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BD5BB5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пеціаліст першої категорії  - 7</w:t>
      </w:r>
      <w:r w:rsidR="00765A72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учителів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</w:t>
      </w:r>
      <w:r w:rsidR="0061401E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другої категорії  - 3</w:t>
      </w:r>
      <w:r w:rsidR="00765A72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учителі 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65A72" w:rsidRPr="001F46EC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спеціаліст-</w:t>
      </w:r>
      <w:r w:rsidR="00BD5BB5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2пед.працівники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1401E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    3</w:t>
      </w:r>
      <w:r w:rsidR="00660B86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педагоги</w:t>
      </w:r>
      <w:r w:rsidR="00097E80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мають зв</w:t>
      </w:r>
      <w:r w:rsidR="00660B86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 «старший вчитель»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65A72" w:rsidRPr="001F46EC" w:rsidRDefault="00660B86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вчителі початкових класів Савченко Л.А., КротенкоН.М.,</w:t>
      </w:r>
      <w:r w:rsidR="00097E80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097E80" w:rsidRPr="001F46EC" w:rsidRDefault="00765A72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660B86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вчитель української мови та літератури Коваленко Л.В</w:t>
      </w:r>
      <w:r w:rsidR="00EE762C"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1401E" w:rsidRPr="001F46EC" w:rsidRDefault="0061401E" w:rsidP="00A11AF9">
      <w:pPr>
        <w:pStyle w:val="a6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AF9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97E80" w:rsidRPr="001F46EC" w:rsidRDefault="00097E80" w:rsidP="00A11AF9">
      <w:pPr>
        <w:pStyle w:val="a6"/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>Обдарована дитина</w:t>
      </w:r>
    </w:p>
    <w:p w:rsidR="00097E80" w:rsidRPr="001F46EC" w:rsidRDefault="00097E80" w:rsidP="00A11AF9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      Педагогічний колектив школи упродовж  року  проводив роботу,  спрямовану на   розвиток в учнів інтересу до знань та  формування творчої особистості через: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  використання інформаційних технологій, методу проектів, моделювання педагогічних ситуацій;      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-виховання компетентної особистості учня для життя в інформаційному суспільстві;    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 поєднання всіх видів діяльності учнів та вчителів для розвитку спільної творчості;    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  формування в учнів стійких мотиваційних установок і  застосування набутих знань;   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  організації самоосвітньої діяльності, науково-дослідницької роботи вчителів;    </w:t>
      </w:r>
    </w:p>
    <w:p w:rsidR="00097E80" w:rsidRPr="001F46EC" w:rsidRDefault="00097E80" w:rsidP="00A11AF9">
      <w:pPr>
        <w:pStyle w:val="a6"/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 впровадження  принципу органічного взаємозв’язку навчання та розвитку обдарованих дітей.</w:t>
      </w:r>
    </w:p>
    <w:p w:rsidR="00097E80" w:rsidRPr="001F46EC" w:rsidRDefault="00097E80" w:rsidP="00A11AF9">
      <w:pPr>
        <w:pStyle w:val="a7"/>
        <w:spacing w:after="0" w:line="288" w:lineRule="auto"/>
        <w:ind w:left="0"/>
        <w:jc w:val="both"/>
        <w:rPr>
          <w:lang w:val="uk-UA"/>
        </w:rPr>
      </w:pPr>
      <w:r w:rsidRPr="001F46EC">
        <w:rPr>
          <w:rFonts w:eastAsiaTheme="minorHAnsi"/>
          <w:b/>
          <w:lang w:val="uk-UA" w:eastAsia="en-US"/>
        </w:rPr>
        <w:lastRenderedPageBreak/>
        <w:t xml:space="preserve">    </w:t>
      </w:r>
      <w:r w:rsidRPr="001F46EC">
        <w:rPr>
          <w:lang w:val="uk-UA"/>
        </w:rPr>
        <w:t xml:space="preserve"> Відповідно до Законів України «Про освіту», «Про загальну середню освіту», на виконання </w:t>
      </w:r>
      <w:r w:rsidR="00391430" w:rsidRPr="001F46EC">
        <w:rPr>
          <w:i/>
          <w:lang w:val="uk-UA"/>
        </w:rPr>
        <w:t>наказу по закладу</w:t>
      </w:r>
      <w:r w:rsidRPr="001F46EC">
        <w:rPr>
          <w:i/>
          <w:lang w:val="uk-UA"/>
        </w:rPr>
        <w:t xml:space="preserve"> «Про організацію ро</w:t>
      </w:r>
      <w:r w:rsidR="00391430" w:rsidRPr="001F46EC">
        <w:rPr>
          <w:i/>
          <w:lang w:val="uk-UA"/>
        </w:rPr>
        <w:t>б</w:t>
      </w:r>
      <w:r w:rsidR="00556604" w:rsidRPr="001F46EC">
        <w:rPr>
          <w:i/>
          <w:lang w:val="uk-UA"/>
        </w:rPr>
        <w:t>оти з обдарованими дітьми у 202</w:t>
      </w:r>
      <w:r w:rsidR="007C28E3" w:rsidRPr="001F46EC">
        <w:rPr>
          <w:i/>
          <w:lang w:val="uk-UA"/>
        </w:rPr>
        <w:t>3</w:t>
      </w:r>
      <w:r w:rsidR="00556604" w:rsidRPr="001F46EC">
        <w:rPr>
          <w:i/>
          <w:lang w:val="uk-UA"/>
        </w:rPr>
        <w:t>-202</w:t>
      </w:r>
      <w:r w:rsidR="007C28E3" w:rsidRPr="001F46EC">
        <w:rPr>
          <w:i/>
          <w:lang w:val="uk-UA"/>
        </w:rPr>
        <w:t>4</w:t>
      </w:r>
      <w:r w:rsidRPr="001F46EC">
        <w:rPr>
          <w:i/>
          <w:lang w:val="uk-UA"/>
        </w:rPr>
        <w:t xml:space="preserve">н.р.» </w:t>
      </w:r>
      <w:r w:rsidRPr="001F46EC">
        <w:rPr>
          <w:lang w:val="uk-UA"/>
        </w:rPr>
        <w:t>було затверджено план роботи з обдарованими дітьми,  за яким  створювалися умови для пошуку, розвитку й педагогічної підтримки талановитих дітей та підлітків,  стимулювалося творче самовдосконалення учнів, самореалізація у сучасному суспільстві. Для реалізації шкільної програми з питань роботи зі здібною та обдарованою молоддю в школі створена певна система роботи:  щорічно оновлюється банк даних про обдарованих дітей, з варіативної частини виділені додаткові години  для підс</w:t>
      </w:r>
      <w:r w:rsidR="00391430" w:rsidRPr="001F46EC">
        <w:rPr>
          <w:lang w:val="uk-UA"/>
        </w:rPr>
        <w:t xml:space="preserve">илення української мови, </w:t>
      </w:r>
      <w:r w:rsidR="0096110E" w:rsidRPr="001F46EC">
        <w:rPr>
          <w:lang w:val="uk-UA"/>
        </w:rPr>
        <w:t>, інформатики, на</w:t>
      </w:r>
      <w:r w:rsidR="0061401E" w:rsidRPr="001F46EC">
        <w:rPr>
          <w:lang w:val="uk-UA"/>
        </w:rPr>
        <w:t xml:space="preserve"> курс за вибором</w:t>
      </w:r>
      <w:r w:rsidRPr="001F46EC">
        <w:rPr>
          <w:lang w:val="uk-UA"/>
        </w:rPr>
        <w:t>.</w:t>
      </w:r>
    </w:p>
    <w:p w:rsidR="00097E80" w:rsidRPr="001F46EC" w:rsidRDefault="0061401E" w:rsidP="00A11AF9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Звичайно, воєнний стан вніс</w:t>
      </w:r>
      <w:r w:rsidR="0096110E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свої корективи т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>а все ж у  жовтні  відбувся  шкільний етап олімпіад з базових ди</w:t>
      </w:r>
      <w:r w:rsidR="0096110E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сциплін, в яких взяли участь  </w:t>
      </w:r>
      <w:r w:rsidR="001F1C8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097E80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учнів.</w:t>
      </w:r>
      <w:r w:rsidR="001F1C8D">
        <w:rPr>
          <w:rFonts w:ascii="Times New Roman" w:hAnsi="Times New Roman" w:cs="Times New Roman"/>
          <w:sz w:val="24"/>
          <w:szCs w:val="24"/>
          <w:lang w:val="uk-UA"/>
        </w:rPr>
        <w:t xml:space="preserve"> На жаль, у районному етапі</w:t>
      </w:r>
      <w:bookmarkStart w:id="0" w:name="_GoBack"/>
      <w:bookmarkEnd w:id="0"/>
      <w:r w:rsidR="001F1C8D">
        <w:rPr>
          <w:rFonts w:ascii="Times New Roman" w:hAnsi="Times New Roman" w:cs="Times New Roman"/>
          <w:sz w:val="24"/>
          <w:szCs w:val="24"/>
          <w:lang w:val="uk-UA"/>
        </w:rPr>
        <w:t xml:space="preserve"> маємо лише одну перемогу</w:t>
      </w:r>
    </w:p>
    <w:tbl>
      <w:tblPr>
        <w:tblW w:w="9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6"/>
        <w:gridCol w:w="3774"/>
        <w:gridCol w:w="2600"/>
      </w:tblGrid>
      <w:tr w:rsidR="008163BE" w:rsidRPr="001F46EC" w:rsidTr="001F1C8D">
        <w:trPr>
          <w:trHeight w:val="816"/>
        </w:trPr>
        <w:tc>
          <w:tcPr>
            <w:tcW w:w="3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1F46EC" w:rsidRDefault="00097E80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1F46EC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8163BE" w:rsidRPr="001F46E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7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1F46EC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1F46E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val="uk-UA" w:eastAsia="uk-UA"/>
              </w:rPr>
              <w:t xml:space="preserve">Гук Володимир- </w:t>
            </w:r>
            <w:r w:rsidR="00E7102B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val="uk-UA" w:eastAsia="uk-UA"/>
              </w:rPr>
              <w:t>9</w:t>
            </w:r>
            <w:r w:rsidRPr="001F46E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val="uk-UA" w:eastAsia="uk-UA"/>
              </w:rPr>
              <w:t xml:space="preserve"> клас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3BE" w:rsidRPr="001F46EC" w:rsidRDefault="008163BE" w:rsidP="008163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uk-UA"/>
              </w:rPr>
            </w:pPr>
            <w:r w:rsidRPr="001F46EC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val="uk-UA" w:eastAsia="uk-UA"/>
              </w:rPr>
              <w:t>ІІмісце</w:t>
            </w:r>
          </w:p>
        </w:tc>
      </w:tr>
    </w:tbl>
    <w:p w:rsidR="00097E80" w:rsidRPr="001F46EC" w:rsidRDefault="00097E80" w:rsidP="008163BE">
      <w:pPr>
        <w:pStyle w:val="a9"/>
        <w:spacing w:line="288" w:lineRule="auto"/>
        <w:ind w:left="0"/>
        <w:jc w:val="both"/>
        <w:rPr>
          <w:sz w:val="24"/>
          <w:szCs w:val="24"/>
        </w:rPr>
      </w:pPr>
    </w:p>
    <w:p w:rsidR="00097E80" w:rsidRPr="001F46EC" w:rsidRDefault="00352874" w:rsidP="00A11AF9">
      <w:pPr>
        <w:spacing w:after="0" w:line="288" w:lineRule="auto"/>
        <w:jc w:val="center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>Виховна робота</w:t>
      </w:r>
    </w:p>
    <w:p w:rsidR="00712A28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Виконуючи завдання і реалізуючи основні принципи виховної роб</w:t>
      </w:r>
      <w:r w:rsidR="00F15549" w:rsidRPr="001F46EC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оти, педагогічний колектив закладу освіти</w:t>
      </w:r>
      <w:r w:rsidRPr="001F46EC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C00109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протягом 202</w:t>
      </w:r>
      <w:r w:rsidR="007C28E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3</w:t>
      </w:r>
      <w:r w:rsidR="00C00109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– 202</w:t>
      </w:r>
      <w:r w:rsidR="007C28E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4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н. р.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орієнтувався на нормативно-правову базу з питань виховної роботи</w:t>
      </w:r>
      <w:r w:rsidR="00712A28" w:rsidRPr="001F46EC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uk-UA" w:eastAsia="uk-UA"/>
        </w:rPr>
        <w:t>.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 зв’язку з</w:t>
      </w:r>
      <w:r w:rsidR="007C28E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воєнним станом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 освітній процес закладу був організован</w:t>
      </w:r>
      <w:r w:rsidR="00C00109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ий відповідно до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.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 виконання Державної Програми «Основні орієнтири виховання учнів 1 – 11-х класів загальн</w:t>
      </w:r>
      <w:r w:rsidR="000645E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оосвітніх навчальних закладів» у закладі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сплановано систему заходів різного спрямування із забезпеченням  виконання завдань, які є метою сучасного освітнього процесу:  формування громад</w:t>
      </w:r>
      <w:r w:rsidR="001521E5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янина, патріота, інтелектуально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розвиненої, духовно і морально зрілої особисті, готової протистояти асоціальним впливам, справлятися з особистими проблемами, творити себе та оточуючий світ. 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Для реалізації згаданої вище Державної Програми був розроблений план виховної роботи закладу</w:t>
      </w:r>
      <w:r w:rsidR="00712A28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освіти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 плани виховної роботи класних керівників відповідно до таких ціннісних орієнтирів: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до себе.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до сім′ї, родини, людей.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до праці.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до природи.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до мистецтва.</w:t>
      </w:r>
    </w:p>
    <w:p w:rsidR="003E7C3D" w:rsidRPr="001F46EC" w:rsidRDefault="003E7C3D" w:rsidP="00A11AF9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Ціннісне ставлення особистості до суспільства і держави.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Стри</w:t>
      </w:r>
      <w:r w:rsidR="00DE27F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жнем виховного процесу в 202</w:t>
      </w:r>
      <w:r w:rsidR="00E7102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3</w:t>
      </w:r>
      <w:r w:rsidR="00DE27F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– 202</w:t>
      </w:r>
      <w:r w:rsidR="00E7102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4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н. р. є національно – патріотичне та громадянське спрямування. 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Над реалізацією мети  і завдань ви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ховної роботи в школі  працює 9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класних керівників,</w:t>
      </w:r>
      <w:r w:rsidR="0035287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практичний психолог,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шкільний 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бібліотекар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,педагог- організатор, соціальний педагог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заступник директора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.</w:t>
      </w:r>
    </w:p>
    <w:p w:rsidR="003E7C3D" w:rsidRPr="001F46EC" w:rsidRDefault="00F1554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Колектив закладу</w:t>
      </w:r>
      <w:r w:rsidR="003E7C3D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керувався головним завданням – виховати морально здорову, духовно багату, різнобічно розвинуту людину, яка поважає й любить рідну землю, культуру свого народу; громадянина правової держави, який знатиме й поважатиме закони, любитиме Україну, орієнтуватиметься в сучасному політичному житті й буде готовий працювати заради процвітання своєї країни.</w:t>
      </w:r>
    </w:p>
    <w:p w:rsidR="003E7C3D" w:rsidRPr="001F46EC" w:rsidRDefault="003E7C3D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lastRenderedPageBreak/>
        <w:t>Протягом року</w:t>
      </w:r>
      <w:r w:rsidR="00F15549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у виховній роботі закладу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суттєво підвищено рівень  </w:t>
      </w:r>
      <w:r w:rsidR="00A07C08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превентивної роботи, національного та патріотичного виховання, важливим елементом якої є організація виховної роботи відповідно до оновленої системи учнівського самоврядування, яка опирається на положення Всеукраїнської дитячо-юнацької військово-патріотичної гри «Сокіл» («Джура»).</w:t>
      </w:r>
    </w:p>
    <w:p w:rsidR="00C628C6" w:rsidRPr="001F46EC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Важливим є те, що більшість подій та заходів, що проходять в закладі, висвіт</w:t>
      </w:r>
      <w:r w:rsidR="00DE27F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люються на сторінках сайту закладу освіти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 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в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групі закладу освіти у Фейсбук. Це дає можливість систематично інформувати батьків та громадськість про проведену роботу в школі. Адже через карантинні обмеження дана група осіб не може бути фізично присутня під час їх проведення. </w:t>
      </w:r>
    </w:p>
    <w:p w:rsidR="00FB74F9" w:rsidRPr="001F46EC" w:rsidRDefault="00FB74F9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Протягом навчального року було створено та розміщено на вказаних сайтах </w:t>
      </w:r>
      <w:r w:rsidR="00C628C6" w:rsidRPr="001F46EC">
        <w:rPr>
          <w:rFonts w:ascii="Times New Roman" w:eastAsia="Calibri" w:hAnsi="Times New Roman" w:cs="Times New Roman"/>
          <w:bCs/>
          <w:sz w:val="24"/>
          <w:szCs w:val="24"/>
          <w:u w:val="single"/>
          <w:lang w:val="uk-UA" w:eastAsia="uk-UA"/>
        </w:rPr>
        <w:t xml:space="preserve"> фото-звіт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u w:val="single"/>
          <w:lang w:val="uk-UA" w:eastAsia="uk-UA"/>
        </w:rPr>
        <w:t>и виховних заходів та</w:t>
      </w:r>
      <w:r w:rsidR="0089106B" w:rsidRPr="001F46EC">
        <w:rPr>
          <w:rFonts w:ascii="Times New Roman" w:eastAsia="Calibri" w:hAnsi="Times New Roman" w:cs="Times New Roman"/>
          <w:bCs/>
          <w:sz w:val="24"/>
          <w:szCs w:val="24"/>
          <w:u w:val="single"/>
          <w:lang w:val="uk-UA" w:eastAsia="uk-UA"/>
        </w:rPr>
        <w:t xml:space="preserve"> 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u w:val="single"/>
          <w:lang w:val="uk-UA" w:eastAsia="uk-UA"/>
        </w:rPr>
        <w:t>відеоролики</w:t>
      </w:r>
      <w:r w:rsidR="00C628C6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, 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які неодноразово були відз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начені відділом освіти 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та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розміщенні на сайті Таращанської</w:t>
      </w:r>
      <w:r w:rsidR="003E2762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міської ради, </w:t>
      </w:r>
      <w:r w:rsidR="00C628C6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зокрема до Дня працівника освіти, святкування Нового року,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628C6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до Дня Соборності, Дня рідної мови, до річниці народження Т. Шевченка, 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Великодня</w:t>
      </w:r>
      <w:r w:rsidR="0035287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 Дня вишиванки та інші!!!</w:t>
      </w:r>
    </w:p>
    <w:p w:rsidR="00C628C6" w:rsidRPr="001F46EC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Досить серйозно у закладі розвивається волонтерський рух. Надзвичайно активно долучилися діти, працівники школи та усі небайдужі до уча</w:t>
      </w:r>
      <w:r w:rsidR="00DE27F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сті в  різних акціях допомоги ЗСУ,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надіслані на рахунок благодійного фонду організаторів даної акції.</w:t>
      </w:r>
    </w:p>
    <w:p w:rsidR="00C628C6" w:rsidRPr="001F46EC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. </w:t>
      </w:r>
    </w:p>
    <w:p w:rsidR="00C628C6" w:rsidRPr="001F46EC" w:rsidRDefault="00C628C6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 переддень Дня Святого Миколая  учні та вчителі школи долучились до районної благодійної акції "Святий Миколай, наших захисників привітай!" Багато продук</w:t>
      </w:r>
      <w:r w:rsidR="00DE27F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тів харчування передано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нашим воїнам.</w:t>
      </w:r>
    </w:p>
    <w:p w:rsidR="00CA2DA3" w:rsidRPr="001F46EC" w:rsidRDefault="004B0A6C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Поза увагою не залишаються і наші колеги, вчителі-пенсіонери, які систематично учні закладу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відають з професійними святами.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A2DA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Щотижня класними керівниками проводяться години спілкування та інформування. Також наш заклад освіти постійно долучається до відзначення усіх пам’ятних та знаменних дат та до всіх заходів, що проходять в нашій територіальній громаді. </w:t>
      </w:r>
    </w:p>
    <w:p w:rsidR="003E2762" w:rsidRPr="001F46E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В рамках проведення Дня Цивільного Захисту восени та навесні в закладі проведено </w:t>
      </w:r>
      <w:hyperlink r:id="rId7" w:history="1">
        <w:r w:rsidRPr="001F46EC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uk-UA" w:eastAsia="uk-UA"/>
          </w:rPr>
          <w:t>ряд інформаційних та практичних заходів</w:t>
        </w:r>
      </w:hyperlink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: об'єктове тренування для окремих класів з дотриманням соціальної дистанції, практичні заняття по відпрацюванню навичок надання першої домедичної допомоги, єдиний урок цивільної безпеки "Думай чітко, дій швидко!", виготовлення лепбуків "Служба порятунку завжди допоможе!"</w:t>
      </w:r>
    </w:p>
    <w:p w:rsidR="003E2762" w:rsidRPr="001F46E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Класними керівниками систематично проводяться бесіди з БЖД «Використання піротехнічних засобів», «Правила безпечної 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поведінки на канікулах»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 інші. </w:t>
      </w:r>
    </w:p>
    <w:p w:rsidR="003E2762" w:rsidRPr="001F46E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У рамках Тижня безпеки дорожнього руху восени в закладі проведено єдиний національний урок "Безпечна країна". Метою даного заходу є попередження дитячого дорожньо-транспортного травматизму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безпеки дорожнього руху, акцентуючи увагу на практичному відпрацюванні правил дорожнього руху.</w:t>
      </w:r>
    </w:p>
    <w:p w:rsidR="00A07C08" w:rsidRPr="001F46EC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З метою організації превент</w:t>
      </w:r>
      <w:r w:rsidR="007D2490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ивного виховання з учнями 1-9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класів проведено бесіду на тему "Права та обов'язки учня. Булінг. Недопущення вчинення насильства  в сім'ї, його форми, відповідальність за вчинення". Для учнів школи постійно проводяться інформативні бесіди щодо стану злочинності серед неповнолітніх осіб в територіальній громаді.</w:t>
      </w:r>
      <w:r w:rsidR="00BB04F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До превентивної роботи були за</w:t>
      </w:r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лучені і працівники </w:t>
      </w:r>
      <w:r w:rsidR="00BB04F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відділу ювенальної превенції з профілактичною бесідою «Відповідальність неповнолітніх». </w:t>
      </w:r>
    </w:p>
    <w:p w:rsidR="00A07C08" w:rsidRPr="001F46EC" w:rsidRDefault="00A07C08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За міжнародними спостереженнями щодо впливу пандемії коронавірусу, діти в період карантину стали проводити на 80 % більше свого часу онлайн. Разом із цим почастішали звернення щодо випадків булінгу з використанням інформаційно-комунікаційних технологій. З метою реагування</w:t>
      </w:r>
      <w:r w:rsidR="00BB04F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на подібні випадки</w:t>
      </w:r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для учнів 1-9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класів були проведені тематичні уроки, бесіди, квести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lastRenderedPageBreak/>
        <w:t xml:space="preserve">щодо </w:t>
      </w:r>
      <w:hyperlink r:id="rId8" w:history="1">
        <w:r w:rsidRPr="001F46EC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val="uk-UA" w:eastAsia="uk-UA"/>
          </w:rPr>
          <w:t>створення власного безпечного онлайн-простору</w:t>
        </w:r>
      </w:hyperlink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. Брали активну участь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рамках Всеукраїнської акції "1</w:t>
      </w:r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6 днів проти насильства"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.</w:t>
      </w:r>
    </w:p>
    <w:p w:rsidR="00A07C08" w:rsidRPr="001F46EC" w:rsidRDefault="00A07C08" w:rsidP="00A11AF9">
      <w:pPr>
        <w:spacing w:after="0" w:line="288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F46E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Педагогічний, технічний та учнівський колективи школи постійно дбають про чистоту та комфорт в приміщенні закладу та біля нього. </w:t>
      </w:r>
      <w:r w:rsidR="00900A33" w:rsidRPr="001F46EC">
        <w:rPr>
          <w:rFonts w:ascii="Times New Roman" w:eastAsia="Calibri" w:hAnsi="Times New Roman" w:cs="Times New Roman"/>
          <w:sz w:val="24"/>
          <w:szCs w:val="24"/>
          <w:lang w:val="uk-UA"/>
        </w:rPr>
        <w:t>У жовт</w:t>
      </w:r>
      <w:r w:rsidRPr="001F46EC">
        <w:rPr>
          <w:rFonts w:ascii="Times New Roman" w:eastAsia="Calibri" w:hAnsi="Times New Roman" w:cs="Times New Roman"/>
          <w:sz w:val="24"/>
          <w:szCs w:val="24"/>
          <w:lang w:val="uk-UA"/>
        </w:rPr>
        <w:t>ні силами педагогічного</w:t>
      </w:r>
      <w:r w:rsidR="00900A33" w:rsidRPr="001F46EC">
        <w:rPr>
          <w:rFonts w:ascii="Times New Roman" w:eastAsia="Calibri" w:hAnsi="Times New Roman" w:cs="Times New Roman"/>
          <w:sz w:val="24"/>
          <w:szCs w:val="24"/>
          <w:lang w:val="uk-UA"/>
        </w:rPr>
        <w:t>, учнівського колективу  відбулося оновлення зелених насаджень на території  нашого закладу освіти та біля  лісового джерела, над яким взяли шефство .</w:t>
      </w:r>
    </w:p>
    <w:p w:rsidR="00A11AF9" w:rsidRPr="001F46EC" w:rsidRDefault="003E2762" w:rsidP="00A11AF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Враховуючи карантинні обмеження</w:t>
      </w:r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 воєнний стан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 у новому форматі пройшло цьо</w:t>
      </w:r>
      <w:r w:rsidR="00A036C8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горіч і святкування Останнього д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звоника. </w:t>
      </w:r>
    </w:p>
    <w:p w:rsidR="001201A3" w:rsidRPr="001F46EC" w:rsidRDefault="001201A3" w:rsidP="00A11AF9">
      <w:pPr>
        <w:spacing w:after="0" w:line="288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  <w:t>Забезпечення організації харчування</w:t>
      </w:r>
    </w:p>
    <w:p w:rsidR="00961AE1" w:rsidRPr="001F46EC" w:rsidRDefault="001201A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Важливою складовою збереження здоров’я дітей є збалансоване харчування</w:t>
      </w:r>
      <w:r w:rsidR="00F63E9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,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="00F63E9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організації  якого у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роботі закладу освіти  </w:t>
      </w:r>
      <w:r w:rsidR="00F63E9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надається 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великого з</w:t>
      </w:r>
      <w:r w:rsidR="00F63E9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начення. Харчуванням  охоплено</w:t>
      </w:r>
      <w:r w:rsidR="00AE38B7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7</w:t>
      </w:r>
      <w:r w:rsidR="00E7102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6</w:t>
      </w:r>
      <w:r w:rsidR="00900A3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дітей, </w:t>
      </w:r>
      <w:r w:rsidR="00F63E94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з них:</w:t>
      </w:r>
    </w:p>
    <w:p w:rsidR="001201A3" w:rsidRPr="001F46EC" w:rsidRDefault="00900A33" w:rsidP="00A11AF9">
      <w:pPr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- </w:t>
      </w:r>
      <w:r w:rsidR="00E7102B">
        <w:rPr>
          <w:rFonts w:ascii="Times New Roman" w:eastAsia="Times New Roman" w:hAnsi="Times New Roman"/>
          <w:sz w:val="24"/>
          <w:szCs w:val="24"/>
          <w:lang w:val="uk-UA" w:eastAsia="ar-SA"/>
        </w:rPr>
        <w:t>26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r w:rsidR="00F63E94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учнів 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пільгових категор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й, як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мають право на безкоштовне харчування в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дпов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дно до чинного законодавства України та в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дпов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дних </w:t>
      </w:r>
      <w:r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рішень Таращан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ської м</w:t>
      </w:r>
      <w:r w:rsidR="00961AE1" w:rsidRPr="001F46E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ської ради </w:t>
      </w:r>
      <w:r w:rsidR="00F63E94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(вартість харч</w:t>
      </w:r>
      <w:r w:rsidR="00E7102B">
        <w:rPr>
          <w:rFonts w:ascii="Times New Roman" w:eastAsia="Times New Roman" w:hAnsi="Times New Roman"/>
          <w:sz w:val="24"/>
          <w:szCs w:val="24"/>
          <w:lang w:val="uk-UA" w:eastAsia="ar-SA"/>
        </w:rPr>
        <w:t>у</w:t>
      </w:r>
      <w:r w:rsidR="00F63E94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ня </w:t>
      </w:r>
      <w:r w:rsidR="00970A0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не більше </w:t>
      </w:r>
      <w:r w:rsidR="00961AE1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грн.</w:t>
      </w:r>
      <w:r w:rsidR="00F63E94" w:rsidRPr="001F46EC">
        <w:rPr>
          <w:rFonts w:ascii="Times New Roman" w:eastAsia="Times New Roman" w:hAnsi="Times New Roman"/>
          <w:sz w:val="24"/>
          <w:szCs w:val="24"/>
          <w:lang w:val="uk-UA" w:eastAsia="ar-SA"/>
        </w:rPr>
        <w:t>);</w:t>
      </w:r>
    </w:p>
    <w:p w:rsidR="00F63E94" w:rsidRPr="001F46EC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- для  </w:t>
      </w:r>
      <w:r w:rsidR="001201A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учнів  початкової  школи  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(1-4 кл.)</w:t>
      </w:r>
      <w:r w:rsidR="00970A0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та учнів</w:t>
      </w:r>
      <w:r w:rsidR="009F145D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F145D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5-9 класів</w:t>
      </w:r>
      <w:r w:rsidR="00970A0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пільгових категорій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="001201A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передбачене  гаряче  харчування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за рахунок міського бюджету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;</w:t>
      </w:r>
    </w:p>
    <w:p w:rsidR="00F63E94" w:rsidRPr="001F46EC" w:rsidRDefault="00F63E94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- </w:t>
      </w:r>
      <w:r w:rsidR="00970A0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для учнів </w:t>
      </w:r>
      <w:r w:rsidR="00855BA5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5-9 класів не пільгових категорій 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– спонсорські кошти батьків. </w:t>
      </w:r>
      <w:r w:rsidR="001201A3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</w:p>
    <w:p w:rsidR="001201A3" w:rsidRPr="001F46EC" w:rsidRDefault="001201A3" w:rsidP="00A11AF9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Налагоджено  контроль  за  дотриманням  на  харчоблоці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санітарних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вимог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щодо  обладнання,  прибирання,  миття  посуду,  видачі  готової  їжі.  Їдальня  в належній  кількості  забезпечена  миючими  та  дезінфікуючими  засобами, проводиться  щоденне  прибирання  з  дезінфекцією  та  генеральне  прибирання відповідно  до  санітарних  правил  та  вимог,  посуд  миється  із  застосуванням дозволених миючих засобів</w:t>
      </w:r>
      <w:r w:rsidR="00961AE1" w:rsidRPr="001F46EC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.</w:t>
      </w:r>
    </w:p>
    <w:p w:rsidR="00CA2DA3" w:rsidRPr="001F46EC" w:rsidRDefault="00CA2DA3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A2DA3" w:rsidRPr="001F46EC" w:rsidRDefault="00CA2DA3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Господарська діяльність</w:t>
      </w:r>
    </w:p>
    <w:p w:rsidR="00906705" w:rsidRPr="001F46EC" w:rsidRDefault="00AE38B7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Протягом 202</w:t>
      </w:r>
      <w:r w:rsidR="009F145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9F145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0670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н.р. наш заклад освіти отри</w:t>
      </w:r>
      <w:r w:rsidR="00C3500C" w:rsidRPr="001F46EC">
        <w:rPr>
          <w:rFonts w:ascii="Times New Roman" w:hAnsi="Times New Roman" w:cs="Times New Roman"/>
          <w:sz w:val="24"/>
          <w:szCs w:val="24"/>
          <w:lang w:val="uk-UA"/>
        </w:rPr>
        <w:t>мав за рахунок бюджетних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коштів </w:t>
      </w:r>
      <w:r w:rsidR="00EF1A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AAF">
        <w:rPr>
          <w:rFonts w:ascii="Times New Roman" w:hAnsi="Times New Roman" w:cs="Times New Roman"/>
          <w:sz w:val="24"/>
          <w:szCs w:val="24"/>
          <w:lang w:val="uk-UA"/>
        </w:rPr>
        <w:t>телевізори( 5 і 6 кл)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F1AAF">
        <w:rPr>
          <w:rFonts w:ascii="Times New Roman" w:hAnsi="Times New Roman" w:cs="Times New Roman"/>
          <w:sz w:val="24"/>
          <w:szCs w:val="24"/>
          <w:lang w:val="uk-UA"/>
        </w:rPr>
        <w:t xml:space="preserve">2 дверей вхідних,1 двері в харчоблок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,матеріали для обладнання найпростішого укриття,</w:t>
      </w:r>
      <w:r w:rsidR="00EF1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матеріали для обладнання території закладу та проведення ремонтних робіт.</w:t>
      </w:r>
    </w:p>
    <w:p w:rsidR="00906705" w:rsidRPr="001F46EC" w:rsidRDefault="00906705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Рідке м</w:t>
      </w:r>
      <w:r w:rsidR="00184314" w:rsidRPr="001F46EC">
        <w:rPr>
          <w:rFonts w:ascii="Times New Roman" w:hAnsi="Times New Roman" w:cs="Times New Roman"/>
          <w:sz w:val="24"/>
          <w:szCs w:val="24"/>
          <w:lang w:val="uk-UA"/>
        </w:rPr>
        <w:t>ило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- 10л</w:t>
      </w:r>
      <w:r w:rsidR="00184314" w:rsidRPr="001F46EC">
        <w:rPr>
          <w:rFonts w:ascii="Times New Roman" w:hAnsi="Times New Roman" w:cs="Times New Roman"/>
          <w:sz w:val="24"/>
          <w:szCs w:val="24"/>
          <w:lang w:val="uk-UA"/>
        </w:rPr>
        <w:t>, миючі засоби, дез. засоби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6705" w:rsidRPr="001F46EC" w:rsidRDefault="00313450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Здійснено закупівл</w:t>
      </w:r>
      <w:r w:rsidR="0018431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ю матеріалів для ремонту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їдальні, коридорів,</w:t>
      </w:r>
      <w:r w:rsidR="00EF1A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сходів.</w:t>
      </w:r>
    </w:p>
    <w:p w:rsidR="00C50464" w:rsidRPr="001F46EC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0011B" w:rsidRPr="001F46EC">
        <w:rPr>
          <w:rFonts w:ascii="Times New Roman" w:hAnsi="Times New Roman" w:cs="Times New Roman"/>
          <w:sz w:val="24"/>
          <w:szCs w:val="24"/>
          <w:lang w:val="uk-UA"/>
        </w:rPr>
        <w:t>дійснено ремонт принтерів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1403A" w:rsidRPr="001F46EC" w:rsidRDefault="0091403A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Учителі продовжили роботу по оновленню 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стендів у кабінетах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934FF" w:rsidRPr="001F46EC" w:rsidRDefault="00E934FF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Кожен  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рік  виконуються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косметичні  ремонти,  є  висновки державної  санітарно –епідеміологічної  служби  про  відповідність  приміщень вимогам санітарних норм і правил, дозвіл пожежної частини, протоколи замір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>ів опори ізоляції електромережі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Адміністрацією  школи  приділяється  достатньо  уваги  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>естетичному  вигляду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закладу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.  Коридори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поступово  поповню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>ються новими сучасними стендами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. Подвір'я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завжди прибране, доглянуте. 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>Силами  адміністрації,  педагогів, робітників адміністративно-господарчої частини та учні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в приміщення та територія  закладу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підтримується  на  належному  санітарно-гігієнічному  рівні, відрізняється  чистотою  та  охайністю.  Проводиться 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скошування  трави  на  газонах, винесення і періодичне вивезен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ня сміття з території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01A3" w:rsidRPr="001F46EC" w:rsidRDefault="00C50464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У діяльності закладу освіти</w:t>
      </w:r>
      <w:r w:rsidR="001201A3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забезпечується прозорість, відкритість, демократичність управління.  Важливою  умо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вою  успішної  діяльності </w:t>
      </w:r>
      <w:r w:rsidR="001201A3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є  чітке,  конкретне планування   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>освітнього процесу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Воно </w:t>
      </w:r>
      <w:r w:rsidR="001201A3" w:rsidRPr="001F46EC">
        <w:rPr>
          <w:rFonts w:ascii="Times New Roman" w:hAnsi="Times New Roman" w:cs="Times New Roman"/>
          <w:sz w:val="24"/>
          <w:szCs w:val="24"/>
          <w:lang w:val="uk-UA"/>
        </w:rPr>
        <w:t>забезпечує цілеспрямованість у роботі всіх підрозділів, створює умови для організації роботи педагогічного  та  учнівського  колективів,  раціонального  використання  часу. Плануємо проведення реальних і оптимальних заходів, які можна провести і</w:t>
      </w:r>
      <w:r w:rsidR="006B761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01A3" w:rsidRPr="001F46EC">
        <w:rPr>
          <w:rFonts w:ascii="Times New Roman" w:hAnsi="Times New Roman" w:cs="Times New Roman"/>
          <w:sz w:val="24"/>
          <w:szCs w:val="24"/>
          <w:lang w:val="uk-UA"/>
        </w:rPr>
        <w:t>які забезпечую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>ть рівномірний ритм роботи закладу</w:t>
      </w:r>
      <w:r w:rsidR="001201A3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протягом року.</w:t>
      </w:r>
    </w:p>
    <w:p w:rsidR="00A11AF9" w:rsidRPr="001F46EC" w:rsidRDefault="00A11AF9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8630D" w:rsidRPr="001F46EC" w:rsidRDefault="00F8630D" w:rsidP="00A11AF9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>Гол</w:t>
      </w:r>
      <w:r w:rsidR="00D9034E" w:rsidRPr="001F46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овні завдання закладу освіти </w:t>
      </w:r>
      <w:r w:rsidRPr="001F46EC">
        <w:rPr>
          <w:rFonts w:ascii="Times New Roman" w:hAnsi="Times New Roman" w:cs="Times New Roman"/>
          <w:b/>
          <w:sz w:val="24"/>
          <w:szCs w:val="24"/>
          <w:lang w:val="uk-UA"/>
        </w:rPr>
        <w:t>на наступний навчальний рік</w:t>
      </w:r>
      <w:r w:rsidR="00D9034E" w:rsidRPr="001F46E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-подальша реалізація Державних стандартів загальної освіти;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-створення  умов  для  поліпшення  якості  освітніх  послуг,  особистісної реалізації  змісту  освіти,  індивідуалізації  навчання,  забезпечення  практичної спрямованості  освіти  шляхом  залучення  найкращого  педагогічного  досвіду, розвитку й оптимального використання 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матеріально-технічної бази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-забезпечення  стовідсоткового  оволодіння  інформаційно-комунікаційними технологіями  всіма  педагогами  відповідно  до  нового  Державно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>го  стандарту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початкової та</w:t>
      </w:r>
      <w:r w:rsidR="00C50464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азової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загальної середньої освіти; 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-формування освітнього простору та позитивного іміджу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закладу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-створення „ситуації успіху” для кожного учня;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-створення  здоров’язбережувального  середовища  шляхом  упровадження здоров’язбережувальних технологій навчання й виховання, дотримання санітарно-гігієнічного  режиму,  упровадження  ефективних  методів    впливу  з  метою формування  в  учнів  та  їхніх  батьків  цінності  здоров’я,  створення  умов  для запобігання шкідливим звичкам, дитячій бездоглядності, підлітковій злочинності;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-виявлення обдарованих учнів,  створення  умов  д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>ля  розвитку здібностей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, залучення їх до світових освітніх стандартів;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-формування  конкурен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>тоспроможного  випускника  закладу освіти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 в  умовах глобалізації освітнього простору;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-формування у кожного  учня  потреби  до  саморозвитку  та самовдосконалення;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-виховання почуття глибокого патріотизму, взаємоповаги,  добра  та справедливості;</w:t>
      </w:r>
    </w:p>
    <w:p w:rsidR="00F8630D" w:rsidRPr="001F46EC" w:rsidRDefault="00F8630D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-зміцнення 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>матеріально-технічної бази закладу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9034E" w:rsidRPr="001F46EC" w:rsidRDefault="00D9034E" w:rsidP="00A11AF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3450" w:rsidRDefault="00D9034E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46EC">
        <w:rPr>
          <w:rFonts w:ascii="Times New Roman" w:hAnsi="Times New Roman" w:cs="Times New Roman"/>
          <w:sz w:val="24"/>
          <w:szCs w:val="24"/>
          <w:lang w:val="uk-UA"/>
        </w:rPr>
        <w:t>Наше завдання – продовжити незворотні позитивні тенденції розвитку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1E5" w:rsidRPr="001F46EC">
        <w:rPr>
          <w:rFonts w:ascii="Times New Roman" w:hAnsi="Times New Roman" w:cs="Times New Roman"/>
          <w:sz w:val="24"/>
          <w:szCs w:val="24"/>
          <w:lang w:val="uk-UA"/>
        </w:rPr>
        <w:t>закладу освіти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F2415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Переконана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, що спільними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зусиллями наша школа буде набувати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нових барв. Інакше не можна – наше надійне майбутнє народжується в якості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сьогоднішньої роботи.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Висловлюю всім вдячність за творчу і сумлінну 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>спі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>впрацю. Сподіваюся, що набутий н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досвід вирішення освітніх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проблем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забезпечить успішну практичну реалізацію завдань і викликів, які стоять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3592" w:rsidRPr="001F46EC">
        <w:rPr>
          <w:rFonts w:ascii="Times New Roman" w:hAnsi="Times New Roman" w:cs="Times New Roman"/>
          <w:sz w:val="24"/>
          <w:szCs w:val="24"/>
          <w:lang w:val="uk-UA"/>
        </w:rPr>
        <w:t>перед нашим закладом освіти</w:t>
      </w:r>
      <w:r w:rsidRPr="001F46E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9437D" w:rsidRPr="001F4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1304" w:rsidRPr="00FB1304" w:rsidRDefault="00FB1304" w:rsidP="00FB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Таким чином, планові заходи у 2023-2024 н. р. були реалізовані в повній мірі. Наш заклад освіти готовий  відчинити двері для учнів...! Під час війни ми всі розуміємо, що проблемою може стати для учнів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зміша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навчання, але ми все робимо для того, щоб учні навчалися очно.Очне навчання —цев першу чергу емоційний інтелект. Ми також розуміємо, що найголовніше зараз –це є безпека учнів!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Сьогодні я щиро вдячна всім учасникам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освітнього процесу:-заступнику з навчально-виховної роботи за тісну співпрацю;-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техпрацівникам 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належний господарський  порядок на території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гімназії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;-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олові профспілки за співпрацю;-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якую педагогам, які просто розривалися у своїх розкладах,  формах навчання,  але  наповну  викладалися  на  уроках  заради  майбутнього наших дітей, заради нашого з вами майбутнього!- -Операторам за тепло в школі, а також за розуміння і допомогу в заміні підлоги;-Вдячна випускникам , які відгукуються і допомагають;-Дякую відділу освіти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Таращанській</w:t>
      </w:r>
      <w:r w:rsidRPr="00FB130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міській раді.Висловлюю щиру подяку за співпрацю: учням –за бажання вчитися, учителям —за творчість, за любов до своєї професії; батькам —за допомогу, розуміння, підтримку і сподіваюсь на подальшу плідну співпрацю.Я  вірю  в  наш  заклад,  захоплююся  його  талановитими особистостями: учнями, вчителями,усіма працівниками, випускниками, які примножують справу закладу освіти.-Дякую всім за розуміння, підтримку, здорову критику.Вірю у швидку перемогу, без повітряних тривог, без блекаутів, без війни.Лише разом, однією командою ми зможемо досягти певного результату.</w:t>
      </w:r>
    </w:p>
    <w:p w:rsidR="00FB1304" w:rsidRPr="00FB1304" w:rsidRDefault="00FB1304" w:rsidP="00A11AF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B1304" w:rsidRPr="00FB1304" w:rsidSect="00E934FF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E2148"/>
    <w:multiLevelType w:val="hybridMultilevel"/>
    <w:tmpl w:val="B622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3A6E"/>
    <w:multiLevelType w:val="hybridMultilevel"/>
    <w:tmpl w:val="581CB318"/>
    <w:lvl w:ilvl="0" w:tplc="9E06B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81126"/>
    <w:multiLevelType w:val="hybridMultilevel"/>
    <w:tmpl w:val="07C2FB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8EF"/>
    <w:rsid w:val="0001128F"/>
    <w:rsid w:val="00033596"/>
    <w:rsid w:val="0004536E"/>
    <w:rsid w:val="000645E0"/>
    <w:rsid w:val="000657F2"/>
    <w:rsid w:val="0008200E"/>
    <w:rsid w:val="00097E80"/>
    <w:rsid w:val="000D0952"/>
    <w:rsid w:val="000F5CB7"/>
    <w:rsid w:val="00104C7E"/>
    <w:rsid w:val="001201A3"/>
    <w:rsid w:val="001521E5"/>
    <w:rsid w:val="00170449"/>
    <w:rsid w:val="00184314"/>
    <w:rsid w:val="001975DF"/>
    <w:rsid w:val="001E0A72"/>
    <w:rsid w:val="001F1C8D"/>
    <w:rsid w:val="001F46EC"/>
    <w:rsid w:val="002356EF"/>
    <w:rsid w:val="00257212"/>
    <w:rsid w:val="002779D5"/>
    <w:rsid w:val="002901E2"/>
    <w:rsid w:val="002A6FFD"/>
    <w:rsid w:val="002B525B"/>
    <w:rsid w:val="002E5801"/>
    <w:rsid w:val="00313450"/>
    <w:rsid w:val="00341B68"/>
    <w:rsid w:val="00352874"/>
    <w:rsid w:val="0036034D"/>
    <w:rsid w:val="00391430"/>
    <w:rsid w:val="003B3F49"/>
    <w:rsid w:val="003E2762"/>
    <w:rsid w:val="003E7C3D"/>
    <w:rsid w:val="003F326D"/>
    <w:rsid w:val="00456A3D"/>
    <w:rsid w:val="00481048"/>
    <w:rsid w:val="004B0A6C"/>
    <w:rsid w:val="004B48C9"/>
    <w:rsid w:val="004C7152"/>
    <w:rsid w:val="004F725A"/>
    <w:rsid w:val="005169D4"/>
    <w:rsid w:val="00540498"/>
    <w:rsid w:val="0055238C"/>
    <w:rsid w:val="00556604"/>
    <w:rsid w:val="005C6CDB"/>
    <w:rsid w:val="005D5E9F"/>
    <w:rsid w:val="005F1864"/>
    <w:rsid w:val="0061401E"/>
    <w:rsid w:val="00660B86"/>
    <w:rsid w:val="006A72FD"/>
    <w:rsid w:val="006B7615"/>
    <w:rsid w:val="006B7FD0"/>
    <w:rsid w:val="00712A28"/>
    <w:rsid w:val="00734ACF"/>
    <w:rsid w:val="00765A72"/>
    <w:rsid w:val="007A580C"/>
    <w:rsid w:val="007B6B12"/>
    <w:rsid w:val="007C28E3"/>
    <w:rsid w:val="007D2490"/>
    <w:rsid w:val="008100A4"/>
    <w:rsid w:val="008163BE"/>
    <w:rsid w:val="00855BA5"/>
    <w:rsid w:val="0087646A"/>
    <w:rsid w:val="0089106B"/>
    <w:rsid w:val="00900A33"/>
    <w:rsid w:val="00906705"/>
    <w:rsid w:val="0091403A"/>
    <w:rsid w:val="009154C6"/>
    <w:rsid w:val="009508EF"/>
    <w:rsid w:val="0096110E"/>
    <w:rsid w:val="00961AE1"/>
    <w:rsid w:val="00964485"/>
    <w:rsid w:val="00970A01"/>
    <w:rsid w:val="00970A6C"/>
    <w:rsid w:val="009717C6"/>
    <w:rsid w:val="009A067D"/>
    <w:rsid w:val="009D02FE"/>
    <w:rsid w:val="009D08FE"/>
    <w:rsid w:val="009E3592"/>
    <w:rsid w:val="009F145D"/>
    <w:rsid w:val="00A036C8"/>
    <w:rsid w:val="00A07C08"/>
    <w:rsid w:val="00A11AF9"/>
    <w:rsid w:val="00AE38B7"/>
    <w:rsid w:val="00B42247"/>
    <w:rsid w:val="00B5388D"/>
    <w:rsid w:val="00B765C6"/>
    <w:rsid w:val="00B9437D"/>
    <w:rsid w:val="00BB04F4"/>
    <w:rsid w:val="00BD5BB5"/>
    <w:rsid w:val="00C00109"/>
    <w:rsid w:val="00C0011B"/>
    <w:rsid w:val="00C2269E"/>
    <w:rsid w:val="00C3500C"/>
    <w:rsid w:val="00C50464"/>
    <w:rsid w:val="00C536FF"/>
    <w:rsid w:val="00C628C6"/>
    <w:rsid w:val="00C65BDB"/>
    <w:rsid w:val="00C8542E"/>
    <w:rsid w:val="00CA2DA3"/>
    <w:rsid w:val="00CB6184"/>
    <w:rsid w:val="00CC0B13"/>
    <w:rsid w:val="00CD24A7"/>
    <w:rsid w:val="00CE39C9"/>
    <w:rsid w:val="00CE5A08"/>
    <w:rsid w:val="00CF3609"/>
    <w:rsid w:val="00D74613"/>
    <w:rsid w:val="00D83AEE"/>
    <w:rsid w:val="00D9034E"/>
    <w:rsid w:val="00DB46AB"/>
    <w:rsid w:val="00DE27F7"/>
    <w:rsid w:val="00E15727"/>
    <w:rsid w:val="00E6061B"/>
    <w:rsid w:val="00E7102B"/>
    <w:rsid w:val="00E934FF"/>
    <w:rsid w:val="00EA0004"/>
    <w:rsid w:val="00EB2087"/>
    <w:rsid w:val="00EB35D7"/>
    <w:rsid w:val="00EB4048"/>
    <w:rsid w:val="00EE762C"/>
    <w:rsid w:val="00EF1AAF"/>
    <w:rsid w:val="00F01329"/>
    <w:rsid w:val="00F15549"/>
    <w:rsid w:val="00F24FD6"/>
    <w:rsid w:val="00F31927"/>
    <w:rsid w:val="00F63E94"/>
    <w:rsid w:val="00F66088"/>
    <w:rsid w:val="00F8630D"/>
    <w:rsid w:val="00FB1304"/>
    <w:rsid w:val="00FB74F9"/>
    <w:rsid w:val="00FE76A2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DBC"/>
  <w15:docId w15:val="{42E6B6DE-8EB6-4AEA-B6A0-70C61274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C3D"/>
  </w:style>
  <w:style w:type="paragraph" w:styleId="2">
    <w:name w:val="heading 2"/>
    <w:basedOn w:val="a"/>
    <w:next w:val="a"/>
    <w:link w:val="20"/>
    <w:uiPriority w:val="9"/>
    <w:unhideWhenUsed/>
    <w:qFormat/>
    <w:rsid w:val="004F7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C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7C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7E80"/>
    <w:pPr>
      <w:spacing w:after="0" w:line="240" w:lineRule="auto"/>
    </w:pPr>
  </w:style>
  <w:style w:type="paragraph" w:styleId="a7">
    <w:name w:val="Body Text Indent"/>
    <w:basedOn w:val="a"/>
    <w:link w:val="a8"/>
    <w:uiPriority w:val="99"/>
    <w:unhideWhenUsed/>
    <w:rsid w:val="00097E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09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7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81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F72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9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2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VCsDvE2qHb-BPz1G7-V7Tcyx-2GUrzl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DUED41SXV4nyRCseVLbe-_vlLk0FwrAZ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006E-81CE-4D70-AE7E-790A1BF0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14151</Words>
  <Characters>8067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SummerTime</dc:creator>
  <cp:lastModifiedBy>БестПК</cp:lastModifiedBy>
  <cp:revision>14</cp:revision>
  <dcterms:created xsi:type="dcterms:W3CDTF">2023-06-12T09:38:00Z</dcterms:created>
  <dcterms:modified xsi:type="dcterms:W3CDTF">2025-06-05T09:58:00Z</dcterms:modified>
</cp:coreProperties>
</file>